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Adopt Local Tax Cap for the Town of _________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20__ _________ Town Meeting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Petition Warrant Article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Shall we adopt the provisions of RSA 32:5-b, and implement a tax cap whereby the governing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body (or budget committee) shall not submit a recommended budget that increases the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amount to be raised by local taxes, based on the prior fiscal year's actual amount of local taxes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raised, by more than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_________? (Submitted by petition)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SIGNATURE</w:t>
        <w:tab/>
        <w:tab/>
        <w:tab/>
        <w:tab/>
        <w:t>PRINTED NAME</w:t>
        <w:tab/>
        <w:tab/>
        <w:tab/>
        <w:t>STREET ADDRESS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2.__________________________________________________________________________________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3.__________________________________________________________________________________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4.__________________________________________________________________________________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5.__________________________________________________________________________________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6.__________________________________________________________________________________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7.__________________________________________________________________________________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8.__________________________________________________________________________________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9.__________________________________________________________________________________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10._________________________________________________________________________________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11._________________________________________________________________________________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12._________________________________________________________________________________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13._________________________________________________________________________________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</w:pPr>
      <w:r>
        <w:rPr>
          <w:rFonts w:ascii="Arial" w:hAnsi="Arial"/>
          <w:sz w:val="20"/>
          <w:szCs w:val="20"/>
          <w:rtl w:val="0"/>
          <w:lang w:val="en-US"/>
        </w:rPr>
        <w:t>14._________________________________________________________________________________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