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Local Tax Cap for the _________ School District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School District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32:5-b, and implement a tax cap whereby the governing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body (or budget committee) shall not submit a recommended budget that increases the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amount to be raised by local taxes, based on the prior fiscal year's actual amount of local taxes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raised, by more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_________?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